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00" w:rsidRDefault="00651200">
      <w:pPr>
        <w:pStyle w:val="Heading3"/>
        <w:rPr>
          <w:rFonts w:cs="Arial"/>
          <w:b w:val="0"/>
          <w:sz w:val="20"/>
        </w:rPr>
      </w:pPr>
      <w:bookmarkStart w:id="0" w:name="_GoBack"/>
      <w:bookmarkEnd w:id="0"/>
      <w:r>
        <w:rPr>
          <w:rFonts w:cs="Arial"/>
          <w:b w:val="0"/>
          <w:sz w:val="20"/>
        </w:rPr>
        <w:t>NAME___________________________________________________</w:t>
      </w:r>
      <w:proofErr w:type="gramStart"/>
      <w:r>
        <w:rPr>
          <w:rFonts w:cs="Arial"/>
          <w:b w:val="0"/>
          <w:sz w:val="20"/>
        </w:rPr>
        <w:t>_  DATE</w:t>
      </w:r>
      <w:proofErr w:type="gramEnd"/>
      <w:r>
        <w:rPr>
          <w:rFonts w:cs="Arial"/>
          <w:b w:val="0"/>
          <w:sz w:val="20"/>
        </w:rPr>
        <w:t xml:space="preserve">________________ </w:t>
      </w:r>
    </w:p>
    <w:p w:rsidR="00651200" w:rsidRDefault="00651200">
      <w:pPr>
        <w:pStyle w:val="Heading3"/>
        <w:rPr>
          <w:rFonts w:cs="Arial"/>
          <w:b w:val="0"/>
          <w:sz w:val="20"/>
        </w:rPr>
      </w:pPr>
    </w:p>
    <w:p w:rsidR="00651200" w:rsidRDefault="00651200">
      <w:pPr>
        <w:pStyle w:val="Heading3"/>
        <w:rPr>
          <w:sz w:val="28"/>
        </w:rPr>
      </w:pPr>
      <w:r>
        <w:rPr>
          <w:rFonts w:cs="Arial"/>
          <w:b w:val="0"/>
          <w:sz w:val="20"/>
        </w:rPr>
        <w:t xml:space="preserve"> </w:t>
      </w:r>
    </w:p>
    <w:p w:rsidR="00651200" w:rsidRDefault="00651200">
      <w:pPr>
        <w:pStyle w:val="NormalWeb"/>
        <w:spacing w:before="0" w:beforeAutospacing="0" w:after="0" w:afterAutospacing="0"/>
        <w:rPr>
          <w:rFonts w:ascii="Arial" w:eastAsia="Times New Roman" w:hAnsi="Arial" w:cs="Times New Roman"/>
        </w:rPr>
      </w:pPr>
    </w:p>
    <w:p w:rsidR="00651200" w:rsidRDefault="00651200">
      <w:pPr>
        <w:pStyle w:val="Heading3"/>
        <w:jc w:val="center"/>
        <w:rPr>
          <w:sz w:val="28"/>
          <w:u w:val="single"/>
        </w:rPr>
      </w:pPr>
    </w:p>
    <w:p w:rsidR="00651200" w:rsidRDefault="00651200">
      <w:pPr>
        <w:pStyle w:val="Heading3"/>
        <w:jc w:val="center"/>
        <w:rPr>
          <w:b w:val="0"/>
          <w:bCs/>
          <w:sz w:val="28"/>
        </w:rPr>
      </w:pPr>
    </w:p>
    <w:p w:rsidR="00651200" w:rsidRDefault="00651200">
      <w:pPr>
        <w:pStyle w:val="Heading3"/>
        <w:jc w:val="center"/>
        <w:rPr>
          <w:b w:val="0"/>
          <w:bCs/>
          <w:sz w:val="28"/>
        </w:rPr>
      </w:pPr>
      <w:r>
        <w:rPr>
          <w:b w:val="0"/>
          <w:bCs/>
          <w:sz w:val="28"/>
        </w:rPr>
        <w:t>HIPAA Privacy and Security Awareness Quiz</w:t>
      </w:r>
    </w:p>
    <w:p w:rsidR="00651200" w:rsidRDefault="00651200">
      <w:pPr>
        <w:pStyle w:val="NormalWeb"/>
        <w:rPr>
          <w:rFonts w:ascii="Arial" w:hAnsi="Arial" w:cs="Arial"/>
          <w:b/>
          <w:bCs/>
        </w:rPr>
      </w:pPr>
    </w:p>
    <w:p w:rsidR="00651200" w:rsidRDefault="00651200">
      <w:pPr>
        <w:pStyle w:val="NormalWeb"/>
        <w:rPr>
          <w:rFonts w:ascii="Arial" w:hAnsi="Arial" w:cs="Arial"/>
          <w:b/>
          <w:bCs/>
        </w:rPr>
      </w:pPr>
      <w:r>
        <w:rPr>
          <w:rFonts w:ascii="Arial" w:hAnsi="Arial" w:cs="Arial"/>
          <w:b/>
          <w:bCs/>
        </w:rPr>
        <w:t>1.)</w:t>
      </w:r>
      <w:r>
        <w:rPr>
          <w:rFonts w:ascii="Arial" w:hAnsi="Arial" w:cs="Arial"/>
          <w:b/>
          <w:bCs/>
        </w:rPr>
        <w:tab/>
        <w:t xml:space="preserve">Per HIPAA Law, the Colorado Department of Human Services (CDHS) is mandated to protect our clients against any reasonably anticipated threats or hazards to the physical and technical security and the integrity of their protected health information (PHI). </w:t>
      </w:r>
    </w:p>
    <w:p w:rsidR="00651200" w:rsidRDefault="00651200">
      <w:pPr>
        <w:pStyle w:val="NormalWeb"/>
        <w:rPr>
          <w:rFonts w:ascii="Arial" w:hAnsi="Arial" w:cs="Arial"/>
        </w:rPr>
      </w:pPr>
      <w:r>
        <w:rPr>
          <w:rFonts w:ascii="Arial" w:hAnsi="Arial" w:cs="Arial"/>
        </w:rPr>
        <w:t xml:space="preserve">To accomplish this mandate, what guidelines, policies and procedures has CDHS implemented? </w:t>
      </w:r>
    </w:p>
    <w:p w:rsidR="00651200" w:rsidRDefault="00651200">
      <w:pPr>
        <w:pStyle w:val="NormalWeb"/>
        <w:numPr>
          <w:ilvl w:val="0"/>
          <w:numId w:val="2"/>
        </w:numPr>
        <w:rPr>
          <w:rFonts w:ascii="Arial" w:hAnsi="Arial" w:cs="Arial"/>
        </w:rPr>
      </w:pPr>
      <w:r>
        <w:rPr>
          <w:rFonts w:ascii="Arial" w:hAnsi="Arial" w:cs="Arial"/>
        </w:rPr>
        <w:t>Do not share access devices (badges, keys, combination codes). Wear your state ID badge, this helps to identify visitors.</w:t>
      </w:r>
    </w:p>
    <w:p w:rsidR="00651200" w:rsidRDefault="00651200">
      <w:pPr>
        <w:pStyle w:val="NormalWeb"/>
        <w:numPr>
          <w:ilvl w:val="0"/>
          <w:numId w:val="2"/>
        </w:numPr>
        <w:rPr>
          <w:rFonts w:ascii="Arial" w:hAnsi="Arial" w:cs="Arial"/>
        </w:rPr>
      </w:pPr>
      <w:r>
        <w:rPr>
          <w:rFonts w:ascii="Arial" w:hAnsi="Arial" w:cs="Arial"/>
        </w:rPr>
        <w:t>Keep all portable computers, discs and memory locked up when not in use. Angle your computer away from public access.</w:t>
      </w:r>
    </w:p>
    <w:p w:rsidR="00651200" w:rsidRDefault="00651200">
      <w:pPr>
        <w:pStyle w:val="NormalWeb"/>
        <w:numPr>
          <w:ilvl w:val="0"/>
          <w:numId w:val="2"/>
        </w:numPr>
        <w:rPr>
          <w:rFonts w:ascii="Arial" w:hAnsi="Arial" w:cs="Arial"/>
        </w:rPr>
      </w:pPr>
      <w:r>
        <w:rPr>
          <w:rFonts w:ascii="Arial" w:hAnsi="Arial" w:cs="Arial"/>
        </w:rPr>
        <w:t>Lock all desks, files, and doors as appropriate.</w:t>
      </w:r>
    </w:p>
    <w:p w:rsidR="00651200" w:rsidRDefault="00651200">
      <w:pPr>
        <w:pStyle w:val="NormalWeb"/>
        <w:numPr>
          <w:ilvl w:val="0"/>
          <w:numId w:val="2"/>
        </w:numPr>
        <w:rPr>
          <w:rFonts w:ascii="Arial" w:hAnsi="Arial" w:cs="Arial"/>
        </w:rPr>
      </w:pPr>
      <w:r>
        <w:rPr>
          <w:rFonts w:ascii="Arial" w:hAnsi="Arial" w:cs="Arial"/>
        </w:rPr>
        <w:t>All of the above.</w:t>
      </w:r>
    </w:p>
    <w:p w:rsidR="00651200" w:rsidRDefault="00651200">
      <w:pPr>
        <w:rPr>
          <w:rFonts w:cs="Arial"/>
        </w:rPr>
      </w:pPr>
    </w:p>
    <w:p w:rsidR="00651200" w:rsidRDefault="00651200">
      <w:pPr>
        <w:pStyle w:val="NormalWeb"/>
        <w:rPr>
          <w:rFonts w:ascii="Arial" w:hAnsi="Arial" w:cs="Arial"/>
        </w:rPr>
      </w:pPr>
      <w:r>
        <w:rPr>
          <w:rFonts w:ascii="Arial" w:hAnsi="Arial" w:cs="Arial"/>
          <w:b/>
          <w:bCs/>
        </w:rPr>
        <w:t>2.)</w:t>
      </w:r>
      <w:r>
        <w:rPr>
          <w:rFonts w:ascii="Arial" w:hAnsi="Arial" w:cs="Arial"/>
        </w:rPr>
        <w:tab/>
      </w:r>
      <w:r>
        <w:rPr>
          <w:rFonts w:ascii="Arial" w:hAnsi="Arial" w:cs="Arial"/>
          <w:b/>
          <w:bCs/>
        </w:rPr>
        <w:t>Individuals can be held personally responsible for failure to protect PHI.</w:t>
      </w:r>
    </w:p>
    <w:p w:rsidR="00651200" w:rsidRDefault="00651200">
      <w:pPr>
        <w:pStyle w:val="NormalWeb"/>
        <w:numPr>
          <w:ilvl w:val="0"/>
          <w:numId w:val="3"/>
        </w:numPr>
        <w:rPr>
          <w:rFonts w:ascii="Arial" w:hAnsi="Arial" w:cs="Arial"/>
        </w:rPr>
      </w:pPr>
      <w:r>
        <w:rPr>
          <w:rFonts w:ascii="Arial" w:hAnsi="Arial" w:cs="Arial"/>
        </w:rPr>
        <w:t>True</w:t>
      </w:r>
    </w:p>
    <w:p w:rsidR="00651200" w:rsidRDefault="00651200">
      <w:pPr>
        <w:pStyle w:val="NormalWeb"/>
        <w:numPr>
          <w:ilvl w:val="0"/>
          <w:numId w:val="3"/>
        </w:numPr>
        <w:rPr>
          <w:rFonts w:ascii="Arial" w:hAnsi="Arial" w:cs="Arial"/>
        </w:rPr>
      </w:pPr>
      <w:r>
        <w:rPr>
          <w:rFonts w:ascii="Arial" w:hAnsi="Arial" w:cs="Arial"/>
        </w:rPr>
        <w:t>False</w:t>
      </w:r>
    </w:p>
    <w:p w:rsidR="00651200" w:rsidRDefault="00651200">
      <w:pPr>
        <w:pStyle w:val="NormalWeb"/>
        <w:rPr>
          <w:rFonts w:ascii="Arial" w:hAnsi="Arial" w:cs="Arial"/>
          <w:b/>
          <w:bCs/>
        </w:rPr>
      </w:pPr>
    </w:p>
    <w:p w:rsidR="00651200" w:rsidRDefault="00651200">
      <w:pPr>
        <w:pStyle w:val="NormalWeb"/>
        <w:rPr>
          <w:rFonts w:ascii="Arial" w:hAnsi="Arial" w:cs="Arial"/>
          <w:b/>
          <w:bCs/>
        </w:rPr>
      </w:pPr>
      <w:r>
        <w:rPr>
          <w:rFonts w:ascii="Arial" w:hAnsi="Arial" w:cs="Arial"/>
          <w:b/>
          <w:bCs/>
        </w:rPr>
        <w:t>3.)</w:t>
      </w:r>
      <w:r>
        <w:rPr>
          <w:rFonts w:ascii="Arial" w:hAnsi="Arial" w:cs="Arial"/>
          <w:b/>
          <w:bCs/>
        </w:rPr>
        <w:tab/>
        <w:t>CDHS allows you to save PHI to your local C</w:t>
      </w:r>
      <w:proofErr w:type="gramStart"/>
      <w:r>
        <w:rPr>
          <w:rFonts w:ascii="Arial" w:hAnsi="Arial" w:cs="Arial"/>
          <w:b/>
          <w:bCs/>
        </w:rPr>
        <w:t>:/</w:t>
      </w:r>
      <w:proofErr w:type="gramEnd"/>
      <w:r>
        <w:rPr>
          <w:rFonts w:ascii="Arial" w:hAnsi="Arial" w:cs="Arial"/>
          <w:b/>
          <w:bCs/>
        </w:rPr>
        <w:t xml:space="preserve"> drive? </w:t>
      </w:r>
    </w:p>
    <w:p w:rsidR="00651200" w:rsidRDefault="00651200">
      <w:pPr>
        <w:pStyle w:val="NormalWeb"/>
        <w:numPr>
          <w:ilvl w:val="0"/>
          <w:numId w:val="4"/>
        </w:numPr>
        <w:rPr>
          <w:rFonts w:ascii="Arial" w:hAnsi="Arial" w:cs="Arial"/>
        </w:rPr>
      </w:pPr>
      <w:r>
        <w:rPr>
          <w:rFonts w:ascii="Arial" w:hAnsi="Arial" w:cs="Arial"/>
        </w:rPr>
        <w:t>True</w:t>
      </w:r>
    </w:p>
    <w:p w:rsidR="00651200" w:rsidRDefault="00651200">
      <w:pPr>
        <w:pStyle w:val="copylargeboldgreenblue"/>
        <w:numPr>
          <w:ilvl w:val="0"/>
          <w:numId w:val="4"/>
        </w:numPr>
        <w:rPr>
          <w:rFonts w:ascii="Arial" w:hAnsi="Arial" w:cs="Arial"/>
        </w:rPr>
      </w:pPr>
      <w:r>
        <w:rPr>
          <w:rFonts w:ascii="Arial" w:hAnsi="Arial" w:cs="Arial"/>
        </w:rPr>
        <w:t xml:space="preserve">False  </w:t>
      </w:r>
    </w:p>
    <w:p w:rsidR="00651200" w:rsidRDefault="00651200">
      <w:pPr>
        <w:pStyle w:val="copylargeboldgreenblue"/>
        <w:rPr>
          <w:rFonts w:ascii="Arial" w:hAnsi="Arial" w:cs="Arial"/>
        </w:rPr>
      </w:pPr>
    </w:p>
    <w:p w:rsidR="00651200" w:rsidRDefault="00651200">
      <w:pPr>
        <w:pStyle w:val="copylargeboldgreenblue"/>
        <w:rPr>
          <w:rFonts w:ascii="Arial" w:hAnsi="Arial" w:cs="Arial"/>
        </w:rPr>
      </w:pPr>
    </w:p>
    <w:p w:rsidR="00651200" w:rsidRDefault="00651200">
      <w:pPr>
        <w:pStyle w:val="NormalWeb"/>
        <w:rPr>
          <w:rFonts w:ascii="Arial" w:hAnsi="Arial" w:cs="Arial"/>
          <w:b/>
          <w:bCs/>
        </w:rPr>
      </w:pPr>
    </w:p>
    <w:p w:rsidR="00651200" w:rsidRDefault="00651200">
      <w:pPr>
        <w:pStyle w:val="NormalWeb"/>
        <w:rPr>
          <w:rFonts w:ascii="Arial" w:hAnsi="Arial" w:cs="Arial"/>
          <w:b/>
          <w:bCs/>
        </w:rPr>
      </w:pPr>
      <w:r>
        <w:rPr>
          <w:rFonts w:ascii="Arial" w:hAnsi="Arial" w:cs="Arial"/>
          <w:b/>
          <w:bCs/>
        </w:rPr>
        <w:t>4.)</w:t>
      </w:r>
      <w:r>
        <w:rPr>
          <w:rFonts w:ascii="Arial" w:hAnsi="Arial" w:cs="Arial"/>
          <w:b/>
          <w:bCs/>
        </w:rPr>
        <w:tab/>
        <w:t>A new employee has just begun work.  They have not yet been assigned an account to log into the CDHS computer system.  Can you share your log in and password so they can begin work?</w:t>
      </w:r>
    </w:p>
    <w:p w:rsidR="00651200" w:rsidRDefault="00651200">
      <w:pPr>
        <w:pStyle w:val="NormalWeb"/>
        <w:numPr>
          <w:ilvl w:val="0"/>
          <w:numId w:val="7"/>
        </w:numPr>
        <w:rPr>
          <w:rFonts w:ascii="Arial" w:hAnsi="Arial" w:cs="Arial"/>
        </w:rPr>
      </w:pPr>
      <w:r>
        <w:rPr>
          <w:rFonts w:ascii="Arial" w:hAnsi="Arial" w:cs="Arial"/>
        </w:rPr>
        <w:lastRenderedPageBreak/>
        <w:t>No, your log in and password equals your signature. Do not share this information.</w:t>
      </w:r>
    </w:p>
    <w:p w:rsidR="00651200" w:rsidRDefault="00651200">
      <w:pPr>
        <w:pStyle w:val="NormalWeb"/>
        <w:numPr>
          <w:ilvl w:val="0"/>
          <w:numId w:val="7"/>
        </w:numPr>
        <w:rPr>
          <w:rFonts w:ascii="Arial" w:hAnsi="Arial" w:cs="Arial"/>
        </w:rPr>
      </w:pPr>
      <w:r>
        <w:rPr>
          <w:rFonts w:ascii="Arial" w:hAnsi="Arial" w:cs="Arial"/>
        </w:rPr>
        <w:t>Yes you can share your password; it is not a big deal.</w:t>
      </w:r>
    </w:p>
    <w:p w:rsidR="00651200" w:rsidRDefault="00651200">
      <w:pPr>
        <w:pStyle w:val="NormalWeb"/>
        <w:numPr>
          <w:ilvl w:val="0"/>
          <w:numId w:val="7"/>
        </w:numPr>
        <w:rPr>
          <w:rFonts w:ascii="Arial" w:hAnsi="Arial" w:cs="Arial"/>
        </w:rPr>
      </w:pPr>
      <w:r>
        <w:rPr>
          <w:rFonts w:ascii="Arial" w:hAnsi="Arial" w:cs="Arial"/>
        </w:rPr>
        <w:t>Maybe, ask your supervisor for approval.</w:t>
      </w:r>
    </w:p>
    <w:p w:rsidR="00651200" w:rsidRDefault="00651200">
      <w:pPr>
        <w:pStyle w:val="NormalWeb"/>
        <w:numPr>
          <w:ilvl w:val="0"/>
          <w:numId w:val="7"/>
        </w:numPr>
      </w:pPr>
      <w:r>
        <w:t>Yes, sharing your log in and password will help the new employee to get started on their work assignments.</w:t>
      </w:r>
    </w:p>
    <w:p w:rsidR="00651200" w:rsidRDefault="00651200">
      <w:pPr>
        <w:pStyle w:val="NormalWeb"/>
        <w:ind w:left="360"/>
        <w:rPr>
          <w:b/>
          <w:bCs/>
        </w:rPr>
      </w:pPr>
      <w:r>
        <w:rPr>
          <w:b/>
          <w:bCs/>
        </w:rPr>
        <w:t xml:space="preserve"> </w:t>
      </w:r>
    </w:p>
    <w:p w:rsidR="00651200" w:rsidRDefault="00651200">
      <w:pPr>
        <w:pStyle w:val="NormalWeb"/>
        <w:rPr>
          <w:rFonts w:ascii="Arial" w:hAnsi="Arial" w:cs="Arial"/>
        </w:rPr>
      </w:pPr>
      <w:r>
        <w:rPr>
          <w:rFonts w:ascii="Arial" w:hAnsi="Arial" w:cs="Arial"/>
          <w:b/>
          <w:bCs/>
        </w:rPr>
        <w:t>5.)</w:t>
      </w:r>
      <w:r>
        <w:rPr>
          <w:rFonts w:ascii="Arial" w:hAnsi="Arial" w:cs="Arial"/>
          <w:b/>
          <w:bCs/>
        </w:rPr>
        <w:tab/>
        <w:t xml:space="preserve">I agree to the following Confidentiality Statement: </w:t>
      </w:r>
    </w:p>
    <w:p w:rsidR="00651200" w:rsidRDefault="00651200">
      <w:pPr>
        <w:pStyle w:val="NormalWeb"/>
        <w:ind w:left="720"/>
        <w:rPr>
          <w:rFonts w:ascii="Arial" w:hAnsi="Arial" w:cs="Arial"/>
        </w:rPr>
      </w:pPr>
      <w:r>
        <w:rPr>
          <w:rFonts w:ascii="Arial" w:hAnsi="Arial" w:cs="Arial"/>
        </w:rPr>
        <w:t xml:space="preserve">While performing my business duties, I may be given access to patient Protected Health Information whether in verbal, written or electronic format. </w:t>
      </w:r>
    </w:p>
    <w:p w:rsidR="00651200" w:rsidRDefault="00651200">
      <w:pPr>
        <w:pStyle w:val="NormalWeb"/>
        <w:ind w:left="720"/>
        <w:rPr>
          <w:rFonts w:ascii="Arial" w:hAnsi="Arial" w:cs="Arial"/>
        </w:rPr>
      </w:pPr>
      <w:r>
        <w:rPr>
          <w:rFonts w:ascii="Arial" w:hAnsi="Arial" w:cs="Arial"/>
        </w:rPr>
        <w:t xml:space="preserve">I will maintain in strictest confidence the Protected Health Information to which I have access. I will not share any confidential information with others who are not authorized, including other staff members, contractor, friends or family.  I will use my access to Protected Health Information for the sole purpose of conducting legitimate business of the Colorado Department of Human Services. </w:t>
      </w:r>
    </w:p>
    <w:p w:rsidR="00651200" w:rsidRDefault="00651200">
      <w:pPr>
        <w:pStyle w:val="NormalWeb"/>
        <w:ind w:left="720"/>
        <w:rPr>
          <w:rFonts w:ascii="Arial" w:hAnsi="Arial" w:cs="Arial"/>
        </w:rPr>
      </w:pPr>
      <w:r>
        <w:rPr>
          <w:rFonts w:ascii="Arial" w:hAnsi="Arial" w:cs="Arial"/>
        </w:rPr>
        <w:t xml:space="preserve">My access to patient Protected Health Information is often facilitated by electronic information systems. In the interest of maintaining the integrity of these systems and of ensuring the privacy, security and proper use of the State resources, I will not share my password to any such systems to which I have access. </w:t>
      </w:r>
    </w:p>
    <w:p w:rsidR="00651200" w:rsidRDefault="00651200">
      <w:pPr>
        <w:pStyle w:val="NormalWeb"/>
        <w:ind w:left="720"/>
        <w:rPr>
          <w:rFonts w:ascii="Arial" w:hAnsi="Arial" w:cs="Arial"/>
        </w:rPr>
      </w:pPr>
      <w:r>
        <w:rPr>
          <w:rFonts w:ascii="Arial" w:hAnsi="Arial" w:cs="Arial"/>
        </w:rPr>
        <w:t xml:space="preserve">I understand that the use of Protected Health Information, other than for legitimate business purposes, is strictly prohibited. </w:t>
      </w:r>
    </w:p>
    <w:p w:rsidR="00651200" w:rsidRDefault="00651200">
      <w:pPr>
        <w:pStyle w:val="NormalWeb"/>
        <w:numPr>
          <w:ilvl w:val="0"/>
          <w:numId w:val="5"/>
        </w:numPr>
        <w:rPr>
          <w:rFonts w:ascii="Arial" w:hAnsi="Arial" w:cs="Arial"/>
        </w:rPr>
      </w:pPr>
      <w:r>
        <w:rPr>
          <w:rFonts w:ascii="Arial" w:hAnsi="Arial" w:cs="Arial"/>
        </w:rPr>
        <w:t>Agree</w:t>
      </w:r>
    </w:p>
    <w:p w:rsidR="00651200" w:rsidRDefault="00651200">
      <w:pPr>
        <w:pStyle w:val="NormalWeb"/>
        <w:numPr>
          <w:ilvl w:val="0"/>
          <w:numId w:val="5"/>
        </w:numPr>
        <w:rPr>
          <w:rFonts w:ascii="Arial" w:hAnsi="Arial" w:cs="Arial"/>
        </w:rPr>
      </w:pPr>
      <w:r>
        <w:rPr>
          <w:rFonts w:ascii="Arial" w:hAnsi="Arial" w:cs="Arial"/>
        </w:rPr>
        <w:t>Disagree</w:t>
      </w:r>
    </w:p>
    <w:p w:rsidR="00651200" w:rsidRDefault="00651200">
      <w:pPr>
        <w:rPr>
          <w:rFonts w:cs="Arial"/>
          <w:b/>
          <w:bCs/>
        </w:rPr>
      </w:pPr>
    </w:p>
    <w:p w:rsidR="00651200" w:rsidRDefault="00651200">
      <w:pPr>
        <w:rPr>
          <w:b/>
          <w:bCs/>
        </w:rPr>
      </w:pPr>
    </w:p>
    <w:p w:rsidR="00651200" w:rsidRDefault="00651200">
      <w:pPr>
        <w:rPr>
          <w:b/>
          <w:bCs/>
        </w:rPr>
      </w:pPr>
      <w:r>
        <w:t>Signature:  ___________________________________________________</w:t>
      </w:r>
    </w:p>
    <w:p w:rsidR="00651200" w:rsidRDefault="00651200">
      <w:pPr>
        <w:rPr>
          <w:b/>
          <w:bCs/>
        </w:rPr>
      </w:pPr>
    </w:p>
    <w:p w:rsidR="00651200" w:rsidRDefault="00651200">
      <w:pPr>
        <w:rPr>
          <w:b/>
          <w:bCs/>
        </w:rPr>
      </w:pPr>
    </w:p>
    <w:p w:rsidR="00651200" w:rsidRDefault="00651200">
      <w:pPr>
        <w:rPr>
          <w:b/>
          <w:bCs/>
        </w:rPr>
      </w:pPr>
    </w:p>
    <w:p w:rsidR="00651200" w:rsidRDefault="00651200">
      <w:pPr>
        <w:rPr>
          <w:b/>
          <w:bCs/>
        </w:rPr>
      </w:pPr>
    </w:p>
    <w:p w:rsidR="00651200" w:rsidRDefault="00651200">
      <w:pPr>
        <w:rPr>
          <w:b/>
          <w:bCs/>
        </w:rPr>
      </w:pPr>
    </w:p>
    <w:p w:rsidR="00651200" w:rsidRDefault="00651200">
      <w:pPr>
        <w:rPr>
          <w:b/>
          <w:bCs/>
        </w:rPr>
      </w:pPr>
    </w:p>
    <w:p w:rsidR="00651200" w:rsidRDefault="00651200">
      <w:pPr>
        <w:rPr>
          <w:b/>
          <w:bCs/>
        </w:rPr>
      </w:pPr>
    </w:p>
    <w:p w:rsidR="00651200" w:rsidRDefault="00651200">
      <w:pPr>
        <w:rPr>
          <w:b/>
          <w:bCs/>
        </w:rPr>
      </w:pPr>
    </w:p>
    <w:p w:rsidR="00651200" w:rsidRDefault="00651200">
      <w:r>
        <w:rPr>
          <w:b/>
          <w:bCs/>
        </w:rPr>
        <w:t>6.)</w:t>
      </w:r>
      <w:r>
        <w:rPr>
          <w:b/>
          <w:bCs/>
        </w:rPr>
        <w:tab/>
        <w:t>Right to Request Accounting of Disclosures</w:t>
      </w:r>
      <w:r>
        <w:t xml:space="preserve"> </w:t>
      </w:r>
    </w:p>
    <w:p w:rsidR="00651200" w:rsidRDefault="00651200">
      <w:pPr>
        <w:pStyle w:val="NormalWeb"/>
        <w:rPr>
          <w:rFonts w:ascii="Arial" w:hAnsi="Arial" w:cs="Arial"/>
        </w:rPr>
      </w:pPr>
      <w:r>
        <w:rPr>
          <w:rFonts w:ascii="Arial" w:hAnsi="Arial" w:cs="Arial"/>
        </w:rPr>
        <w:t xml:space="preserve">HIPAA gives individuals the right to an accounting of disclosures that we have made of their PHI for up to six years preceding the request.  Which of the following statements are true? </w:t>
      </w:r>
    </w:p>
    <w:p w:rsidR="00651200" w:rsidRDefault="00651200">
      <w:pPr>
        <w:pStyle w:val="NormalWeb"/>
        <w:numPr>
          <w:ilvl w:val="0"/>
          <w:numId w:val="8"/>
        </w:numPr>
        <w:rPr>
          <w:rFonts w:ascii="Arial" w:hAnsi="Arial" w:cs="Arial"/>
          <w:szCs w:val="16"/>
        </w:rPr>
      </w:pPr>
      <w:r>
        <w:rPr>
          <w:rFonts w:ascii="Arial" w:hAnsi="Arial" w:cs="Arial"/>
          <w:szCs w:val="16"/>
        </w:rPr>
        <w:lastRenderedPageBreak/>
        <w:t xml:space="preserve">We are only obligated to account for disclosures made after </w:t>
      </w:r>
      <w:smartTag w:uri="urn:schemas-microsoft-com:office:smarttags" w:element="date">
        <w:smartTagPr>
          <w:attr w:name="Month" w:val="4"/>
          <w:attr w:name="Day" w:val="14"/>
          <w:attr w:name="Year" w:val="2003"/>
        </w:smartTagPr>
        <w:r>
          <w:rPr>
            <w:rFonts w:ascii="Arial" w:hAnsi="Arial" w:cs="Arial"/>
            <w:szCs w:val="16"/>
          </w:rPr>
          <w:t>April 14, 2003</w:t>
        </w:r>
      </w:smartTag>
      <w:r>
        <w:rPr>
          <w:rFonts w:ascii="Arial" w:hAnsi="Arial" w:cs="Arial"/>
          <w:szCs w:val="16"/>
        </w:rPr>
        <w:t>, which is the day the Privacy Rule became effective.</w:t>
      </w:r>
    </w:p>
    <w:p w:rsidR="00651200" w:rsidRDefault="00651200">
      <w:pPr>
        <w:pStyle w:val="NormalWeb"/>
        <w:numPr>
          <w:ilvl w:val="0"/>
          <w:numId w:val="8"/>
        </w:numPr>
        <w:rPr>
          <w:rFonts w:ascii="Arial" w:hAnsi="Arial" w:cs="Arial"/>
        </w:rPr>
      </w:pPr>
      <w:r>
        <w:rPr>
          <w:rFonts w:ascii="Arial" w:hAnsi="Arial" w:cs="Arial"/>
          <w:szCs w:val="16"/>
        </w:rPr>
        <w:t>Because of this right, we must track all disclosures of PHI made by us or one of our business associates to other entities. Business associates must report all such disclosures to us as part of their contractual obligations.</w:t>
      </w:r>
    </w:p>
    <w:p w:rsidR="00651200" w:rsidRDefault="00651200">
      <w:pPr>
        <w:pStyle w:val="NormalWeb"/>
        <w:numPr>
          <w:ilvl w:val="0"/>
          <w:numId w:val="8"/>
        </w:numPr>
        <w:rPr>
          <w:rFonts w:ascii="Arial" w:hAnsi="Arial" w:cs="Arial"/>
        </w:rPr>
      </w:pPr>
      <w:r>
        <w:rPr>
          <w:rFonts w:ascii="Arial" w:hAnsi="Arial" w:cs="Arial"/>
          <w:szCs w:val="16"/>
        </w:rPr>
        <w:t>The privacy notice explains how individuals can request such an accounting.</w:t>
      </w:r>
    </w:p>
    <w:p w:rsidR="00651200" w:rsidRDefault="00651200">
      <w:pPr>
        <w:pStyle w:val="NormalWeb"/>
        <w:numPr>
          <w:ilvl w:val="0"/>
          <w:numId w:val="8"/>
        </w:numPr>
        <w:rPr>
          <w:rFonts w:ascii="Arial" w:hAnsi="Arial" w:cs="Arial"/>
        </w:rPr>
      </w:pPr>
      <w:r>
        <w:rPr>
          <w:rFonts w:ascii="Arial" w:hAnsi="Arial" w:cs="Arial"/>
        </w:rPr>
        <w:t>All of the above.</w:t>
      </w:r>
    </w:p>
    <w:p w:rsidR="00651200" w:rsidRDefault="00651200">
      <w:pPr>
        <w:rPr>
          <w:rFonts w:cs="Arial"/>
        </w:rPr>
      </w:pPr>
    </w:p>
    <w:p w:rsidR="00651200" w:rsidRDefault="00651200">
      <w:pPr>
        <w:pStyle w:val="NormalWeb"/>
        <w:rPr>
          <w:rFonts w:ascii="Arial" w:hAnsi="Arial" w:cs="Arial"/>
          <w:b/>
          <w:bCs/>
        </w:rPr>
      </w:pPr>
      <w:r>
        <w:rPr>
          <w:rFonts w:ascii="Arial" w:hAnsi="Arial" w:cs="Arial"/>
          <w:b/>
          <w:bCs/>
        </w:rPr>
        <w:t>7.)</w:t>
      </w:r>
      <w:r>
        <w:rPr>
          <w:rFonts w:ascii="Arial" w:hAnsi="Arial" w:cs="Arial"/>
          <w:b/>
          <w:bCs/>
        </w:rPr>
        <w:tab/>
        <w:t xml:space="preserve">Which of the following is true about HIPAA? </w:t>
      </w:r>
    </w:p>
    <w:p w:rsidR="00651200" w:rsidRDefault="00651200">
      <w:pPr>
        <w:pStyle w:val="NormalWeb"/>
        <w:numPr>
          <w:ilvl w:val="0"/>
          <w:numId w:val="9"/>
        </w:numPr>
        <w:rPr>
          <w:rFonts w:ascii="Arial" w:hAnsi="Arial" w:cs="Arial"/>
          <w:szCs w:val="16"/>
        </w:rPr>
      </w:pPr>
      <w:r>
        <w:rPr>
          <w:rFonts w:ascii="Arial" w:hAnsi="Arial" w:cs="Arial"/>
          <w:szCs w:val="16"/>
        </w:rPr>
        <w:t>HIPAA protects the privacy of personal health information.</w:t>
      </w:r>
    </w:p>
    <w:p w:rsidR="00651200" w:rsidRDefault="00651200">
      <w:pPr>
        <w:pStyle w:val="NormalWeb"/>
        <w:numPr>
          <w:ilvl w:val="0"/>
          <w:numId w:val="9"/>
        </w:numPr>
        <w:rPr>
          <w:rFonts w:ascii="Arial" w:hAnsi="Arial" w:cs="Arial"/>
        </w:rPr>
      </w:pPr>
      <w:r>
        <w:rPr>
          <w:rFonts w:ascii="Arial" w:hAnsi="Arial" w:cs="Arial"/>
          <w:szCs w:val="16"/>
        </w:rPr>
        <w:t>HIPAA gives individuals the right to see their own medical records.</w:t>
      </w:r>
    </w:p>
    <w:p w:rsidR="00651200" w:rsidRDefault="00651200">
      <w:pPr>
        <w:pStyle w:val="NormalWeb"/>
        <w:numPr>
          <w:ilvl w:val="0"/>
          <w:numId w:val="9"/>
        </w:numPr>
        <w:rPr>
          <w:rFonts w:ascii="Arial" w:hAnsi="Arial" w:cs="Arial"/>
        </w:rPr>
      </w:pPr>
      <w:r>
        <w:rPr>
          <w:rFonts w:ascii="Arial" w:hAnsi="Arial" w:cs="Arial"/>
          <w:szCs w:val="16"/>
        </w:rPr>
        <w:t>HIPAA allows state laws that provide stronger privacy rights and access to stay in effect.</w:t>
      </w:r>
    </w:p>
    <w:p w:rsidR="00651200" w:rsidRDefault="00651200">
      <w:pPr>
        <w:pStyle w:val="NormalWeb"/>
        <w:numPr>
          <w:ilvl w:val="0"/>
          <w:numId w:val="9"/>
        </w:numPr>
        <w:rPr>
          <w:rFonts w:ascii="Arial" w:hAnsi="Arial" w:cs="Arial"/>
        </w:rPr>
      </w:pPr>
      <w:r>
        <w:rPr>
          <w:rFonts w:ascii="Arial" w:hAnsi="Arial" w:cs="Arial"/>
          <w:szCs w:val="16"/>
        </w:rPr>
        <w:t>All of the above.</w:t>
      </w:r>
    </w:p>
    <w:p w:rsidR="00651200" w:rsidRDefault="00651200">
      <w:pPr>
        <w:pStyle w:val="NormalWeb"/>
        <w:ind w:left="360"/>
        <w:rPr>
          <w:rFonts w:ascii="Arial" w:hAnsi="Arial" w:cs="Arial"/>
        </w:rPr>
      </w:pPr>
    </w:p>
    <w:p w:rsidR="00651200" w:rsidRDefault="00651200">
      <w:pPr>
        <w:pStyle w:val="NormalWeb"/>
        <w:rPr>
          <w:rFonts w:ascii="Arial" w:hAnsi="Arial" w:cs="Arial"/>
          <w:b/>
          <w:bCs/>
        </w:rPr>
      </w:pPr>
      <w:r>
        <w:rPr>
          <w:rFonts w:ascii="Arial" w:hAnsi="Arial" w:cs="Arial"/>
          <w:b/>
          <w:bCs/>
        </w:rPr>
        <w:t>8.)</w:t>
      </w:r>
      <w:r>
        <w:rPr>
          <w:rFonts w:ascii="Arial" w:hAnsi="Arial" w:cs="Arial"/>
          <w:b/>
          <w:bCs/>
        </w:rPr>
        <w:tab/>
        <w:t xml:space="preserve">Protected Health Information (PHI) only refers to written documents inside an individual's medical record. </w:t>
      </w:r>
    </w:p>
    <w:p w:rsidR="00651200" w:rsidRDefault="00651200">
      <w:pPr>
        <w:pStyle w:val="NormalWeb"/>
        <w:numPr>
          <w:ilvl w:val="0"/>
          <w:numId w:val="6"/>
        </w:numPr>
        <w:rPr>
          <w:rFonts w:ascii="Arial" w:hAnsi="Arial" w:cs="Arial"/>
        </w:rPr>
      </w:pPr>
      <w:r>
        <w:rPr>
          <w:rFonts w:ascii="Arial" w:hAnsi="Arial" w:cs="Arial"/>
        </w:rPr>
        <w:t>True</w:t>
      </w:r>
    </w:p>
    <w:p w:rsidR="00651200" w:rsidRDefault="00651200">
      <w:pPr>
        <w:pStyle w:val="NormalWeb"/>
        <w:numPr>
          <w:ilvl w:val="0"/>
          <w:numId w:val="6"/>
        </w:numPr>
        <w:rPr>
          <w:rFonts w:ascii="Arial" w:hAnsi="Arial" w:cs="Arial"/>
        </w:rPr>
      </w:pPr>
      <w:r>
        <w:rPr>
          <w:rFonts w:ascii="Arial" w:hAnsi="Arial" w:cs="Arial"/>
        </w:rPr>
        <w:t>False</w:t>
      </w:r>
    </w:p>
    <w:p w:rsidR="00651200" w:rsidRDefault="00651200">
      <w:pPr>
        <w:rPr>
          <w:rFonts w:cs="Arial"/>
          <w:b/>
          <w:bCs/>
        </w:rPr>
      </w:pPr>
    </w:p>
    <w:p w:rsidR="00651200" w:rsidRDefault="00651200">
      <w:pPr>
        <w:pStyle w:val="NormalWeb"/>
        <w:rPr>
          <w:rFonts w:ascii="Arial" w:hAnsi="Arial" w:cs="Arial"/>
          <w:b/>
          <w:bCs/>
        </w:rPr>
      </w:pPr>
      <w:r>
        <w:rPr>
          <w:rFonts w:ascii="Arial" w:hAnsi="Arial" w:cs="Arial"/>
          <w:b/>
          <w:bCs/>
        </w:rPr>
        <w:t>9.)</w:t>
      </w:r>
      <w:r>
        <w:rPr>
          <w:rFonts w:ascii="Arial" w:hAnsi="Arial" w:cs="Arial"/>
          <w:b/>
          <w:bCs/>
        </w:rPr>
        <w:tab/>
        <w:t xml:space="preserve">A representative of a government agency asks to see an individual's medical records. You are not sure whether the disclosure would be proper under HIPAA.  What do you do? </w:t>
      </w:r>
    </w:p>
    <w:p w:rsidR="00651200" w:rsidRDefault="00651200">
      <w:pPr>
        <w:pStyle w:val="NormalWeb"/>
        <w:numPr>
          <w:ilvl w:val="0"/>
          <w:numId w:val="10"/>
        </w:numPr>
        <w:rPr>
          <w:rFonts w:ascii="Arial" w:hAnsi="Arial" w:cs="Arial"/>
          <w:szCs w:val="16"/>
        </w:rPr>
      </w:pPr>
      <w:r>
        <w:rPr>
          <w:rFonts w:ascii="Arial" w:hAnsi="Arial" w:cs="Arial"/>
          <w:szCs w:val="16"/>
        </w:rPr>
        <w:t>Ask the representative of the federal government whether his request complies with HIPAA.</w:t>
      </w:r>
    </w:p>
    <w:p w:rsidR="00651200" w:rsidRDefault="00651200">
      <w:pPr>
        <w:pStyle w:val="NormalWeb"/>
        <w:numPr>
          <w:ilvl w:val="0"/>
          <w:numId w:val="10"/>
        </w:numPr>
        <w:rPr>
          <w:rFonts w:ascii="Arial" w:hAnsi="Arial" w:cs="Arial"/>
        </w:rPr>
      </w:pPr>
      <w:r>
        <w:rPr>
          <w:rFonts w:ascii="Arial" w:hAnsi="Arial" w:cs="Arial"/>
          <w:szCs w:val="16"/>
        </w:rPr>
        <w:t>Conduct research on the Internet.</w:t>
      </w:r>
    </w:p>
    <w:p w:rsidR="00651200" w:rsidRDefault="00651200">
      <w:pPr>
        <w:pStyle w:val="NormalWeb"/>
        <w:numPr>
          <w:ilvl w:val="0"/>
          <w:numId w:val="10"/>
        </w:numPr>
        <w:rPr>
          <w:rFonts w:ascii="Arial" w:hAnsi="Arial" w:cs="Arial"/>
        </w:rPr>
      </w:pPr>
      <w:r>
        <w:rPr>
          <w:rFonts w:ascii="Arial" w:hAnsi="Arial" w:cs="Arial"/>
          <w:szCs w:val="16"/>
        </w:rPr>
        <w:t>Release the medical records as requested and then consult with the privacy officer to make sure you complied with HIPAA.</w:t>
      </w:r>
    </w:p>
    <w:p w:rsidR="00651200" w:rsidRDefault="00651200">
      <w:pPr>
        <w:pStyle w:val="NormalWeb"/>
        <w:numPr>
          <w:ilvl w:val="0"/>
          <w:numId w:val="10"/>
        </w:numPr>
        <w:rPr>
          <w:rFonts w:ascii="Arial" w:hAnsi="Arial" w:cs="Arial"/>
        </w:rPr>
      </w:pPr>
      <w:r>
        <w:rPr>
          <w:rFonts w:ascii="Arial" w:hAnsi="Arial" w:cs="Arial"/>
          <w:szCs w:val="16"/>
        </w:rPr>
        <w:t>Ask your HIPAA Officer before releasing the information.</w:t>
      </w:r>
    </w:p>
    <w:p w:rsidR="00651200" w:rsidRDefault="00651200">
      <w:pPr>
        <w:rPr>
          <w:rFonts w:cs="Arial"/>
          <w:b/>
          <w:bCs/>
        </w:rPr>
      </w:pPr>
    </w:p>
    <w:p w:rsidR="00651200" w:rsidRDefault="00651200">
      <w:pPr>
        <w:pStyle w:val="NormalWeb"/>
        <w:rPr>
          <w:rFonts w:ascii="Arial" w:hAnsi="Arial" w:cs="Arial"/>
          <w:b/>
          <w:bCs/>
        </w:rPr>
      </w:pPr>
    </w:p>
    <w:p w:rsidR="00651200" w:rsidRDefault="00651200">
      <w:pPr>
        <w:pStyle w:val="NormalWeb"/>
        <w:rPr>
          <w:rFonts w:ascii="Arial" w:hAnsi="Arial" w:cs="Arial"/>
          <w:b/>
          <w:bCs/>
        </w:rPr>
      </w:pPr>
      <w:r>
        <w:rPr>
          <w:rFonts w:ascii="Arial" w:hAnsi="Arial" w:cs="Arial"/>
          <w:b/>
          <w:bCs/>
        </w:rPr>
        <w:t>10.)</w:t>
      </w:r>
      <w:r>
        <w:rPr>
          <w:rFonts w:ascii="Arial" w:hAnsi="Arial" w:cs="Arial"/>
          <w:b/>
          <w:bCs/>
        </w:rPr>
        <w:tab/>
        <w:t xml:space="preserve">The CDHS HIPAA Sanction Policy states the following: </w:t>
      </w:r>
    </w:p>
    <w:p w:rsidR="00651200" w:rsidRDefault="00651200">
      <w:pPr>
        <w:pStyle w:val="NormalWeb"/>
        <w:numPr>
          <w:ilvl w:val="0"/>
          <w:numId w:val="11"/>
        </w:numPr>
        <w:rPr>
          <w:rFonts w:ascii="Arial" w:hAnsi="Arial" w:cs="Arial"/>
          <w:szCs w:val="16"/>
        </w:rPr>
      </w:pPr>
      <w:r>
        <w:rPr>
          <w:rFonts w:ascii="Arial" w:hAnsi="Arial" w:cs="Arial"/>
          <w:szCs w:val="16"/>
        </w:rPr>
        <w:t>Failure to comply with CDHS policies and guidelines will result in disciplinary action depending upon the type and severity of the violation.</w:t>
      </w:r>
    </w:p>
    <w:p w:rsidR="00651200" w:rsidRDefault="00651200">
      <w:pPr>
        <w:pStyle w:val="NormalWeb"/>
        <w:numPr>
          <w:ilvl w:val="0"/>
          <w:numId w:val="11"/>
        </w:numPr>
        <w:rPr>
          <w:rFonts w:ascii="Arial" w:hAnsi="Arial" w:cs="Arial"/>
        </w:rPr>
      </w:pPr>
      <w:r>
        <w:rPr>
          <w:rFonts w:ascii="Arial" w:hAnsi="Arial" w:cs="Arial"/>
          <w:szCs w:val="16"/>
        </w:rPr>
        <w:t>It is contingent on whether it causes any liability or loss to the Department, and/or the presence of any repeated violation(s).</w:t>
      </w:r>
    </w:p>
    <w:p w:rsidR="00651200" w:rsidRDefault="00651200">
      <w:pPr>
        <w:pStyle w:val="NormalWeb"/>
        <w:numPr>
          <w:ilvl w:val="0"/>
          <w:numId w:val="11"/>
        </w:numPr>
        <w:rPr>
          <w:rFonts w:ascii="Arial" w:hAnsi="Arial" w:cs="Arial"/>
        </w:rPr>
      </w:pPr>
      <w:r>
        <w:rPr>
          <w:rFonts w:ascii="Arial" w:hAnsi="Arial" w:cs="Arial"/>
          <w:szCs w:val="16"/>
        </w:rPr>
        <w:lastRenderedPageBreak/>
        <w:t>There is no requirement for advance notices, written or verbal warnings, or probationary periods.</w:t>
      </w:r>
    </w:p>
    <w:p w:rsidR="00651200" w:rsidRDefault="00651200">
      <w:pPr>
        <w:pStyle w:val="NormalWeb"/>
        <w:numPr>
          <w:ilvl w:val="0"/>
          <w:numId w:val="11"/>
        </w:numPr>
        <w:rPr>
          <w:rFonts w:ascii="Arial" w:hAnsi="Arial" w:cs="Arial"/>
        </w:rPr>
      </w:pPr>
      <w:r>
        <w:rPr>
          <w:rFonts w:ascii="Arial" w:hAnsi="Arial" w:cs="Arial"/>
          <w:szCs w:val="16"/>
        </w:rPr>
        <w:t>All of the above.</w:t>
      </w:r>
    </w:p>
    <w:p w:rsidR="00651200" w:rsidRDefault="00651200">
      <w:pPr>
        <w:rPr>
          <w:rFonts w:cs="Arial"/>
          <w:b/>
          <w:bCs/>
        </w:rPr>
      </w:pPr>
    </w:p>
    <w:p w:rsidR="00651200" w:rsidRDefault="00651200">
      <w:pPr>
        <w:pStyle w:val="NormalWeb"/>
        <w:rPr>
          <w:rFonts w:ascii="Arial" w:hAnsi="Arial" w:cs="Arial"/>
          <w:b/>
          <w:bCs/>
        </w:rPr>
      </w:pPr>
      <w:r>
        <w:rPr>
          <w:rFonts w:ascii="Arial" w:hAnsi="Arial" w:cs="Arial"/>
          <w:b/>
          <w:bCs/>
        </w:rPr>
        <w:t>11.)</w:t>
      </w:r>
      <w:r>
        <w:rPr>
          <w:rFonts w:ascii="Arial" w:hAnsi="Arial" w:cs="Arial"/>
          <w:b/>
          <w:bCs/>
        </w:rPr>
        <w:tab/>
        <w:t xml:space="preserve">When using a Flash Drive to store or copy confidential data, CDHS allows: </w:t>
      </w:r>
    </w:p>
    <w:p w:rsidR="00651200" w:rsidRDefault="00651200">
      <w:pPr>
        <w:pStyle w:val="NormalWeb"/>
        <w:numPr>
          <w:ilvl w:val="0"/>
          <w:numId w:val="12"/>
        </w:numPr>
        <w:rPr>
          <w:rFonts w:ascii="Arial" w:hAnsi="Arial" w:cs="Arial"/>
          <w:szCs w:val="16"/>
        </w:rPr>
      </w:pPr>
      <w:r>
        <w:rPr>
          <w:rFonts w:ascii="Arial" w:hAnsi="Arial" w:cs="Arial"/>
          <w:szCs w:val="16"/>
        </w:rPr>
        <w:t>Use of all flash drives.</w:t>
      </w:r>
    </w:p>
    <w:p w:rsidR="00651200" w:rsidRDefault="00651200">
      <w:pPr>
        <w:pStyle w:val="NormalWeb"/>
        <w:numPr>
          <w:ilvl w:val="0"/>
          <w:numId w:val="12"/>
        </w:numPr>
        <w:rPr>
          <w:rFonts w:ascii="Arial" w:hAnsi="Arial" w:cs="Arial"/>
        </w:rPr>
      </w:pPr>
      <w:proofErr w:type="gramStart"/>
      <w:r>
        <w:rPr>
          <w:rFonts w:ascii="Arial" w:hAnsi="Arial" w:cs="Arial"/>
          <w:szCs w:val="16"/>
        </w:rPr>
        <w:t>ITS</w:t>
      </w:r>
      <w:proofErr w:type="gramEnd"/>
      <w:r>
        <w:rPr>
          <w:rFonts w:ascii="Arial" w:hAnsi="Arial" w:cs="Arial"/>
          <w:szCs w:val="16"/>
        </w:rPr>
        <w:t xml:space="preserve"> approved flash drive with hardware encryption and an enforced complex password.</w:t>
      </w:r>
    </w:p>
    <w:p w:rsidR="00651200" w:rsidRDefault="00651200">
      <w:pPr>
        <w:pStyle w:val="NormalWeb"/>
        <w:numPr>
          <w:ilvl w:val="0"/>
          <w:numId w:val="12"/>
        </w:numPr>
        <w:rPr>
          <w:rFonts w:ascii="Arial" w:hAnsi="Arial" w:cs="Arial"/>
        </w:rPr>
      </w:pPr>
      <w:r>
        <w:rPr>
          <w:rFonts w:ascii="Arial" w:hAnsi="Arial" w:cs="Arial"/>
          <w:szCs w:val="16"/>
        </w:rPr>
        <w:t>Flash Drives are never permitted.</w:t>
      </w:r>
    </w:p>
    <w:p w:rsidR="00651200" w:rsidRDefault="00651200">
      <w:pPr>
        <w:pStyle w:val="NormalWeb"/>
        <w:numPr>
          <w:ilvl w:val="0"/>
          <w:numId w:val="12"/>
        </w:numPr>
        <w:rPr>
          <w:rFonts w:ascii="Arial" w:hAnsi="Arial" w:cs="Arial"/>
        </w:rPr>
      </w:pPr>
      <w:r>
        <w:rPr>
          <w:rFonts w:ascii="Arial" w:hAnsi="Arial" w:cs="Arial"/>
          <w:szCs w:val="16"/>
        </w:rPr>
        <w:t>You may use a floppy disc but not a flash drive.</w:t>
      </w:r>
    </w:p>
    <w:p w:rsidR="00651200" w:rsidRDefault="00651200">
      <w:pPr>
        <w:rPr>
          <w:rFonts w:cs="Arial"/>
          <w:b/>
          <w:bCs/>
        </w:rPr>
      </w:pPr>
    </w:p>
    <w:p w:rsidR="00651200" w:rsidRDefault="00651200">
      <w:pPr>
        <w:pStyle w:val="NormalWeb"/>
        <w:rPr>
          <w:rFonts w:ascii="Arial" w:hAnsi="Arial" w:cs="Arial"/>
          <w:b/>
          <w:bCs/>
        </w:rPr>
      </w:pPr>
      <w:r>
        <w:rPr>
          <w:rFonts w:ascii="Arial" w:hAnsi="Arial" w:cs="Arial"/>
          <w:b/>
          <w:bCs/>
        </w:rPr>
        <w:t>12.)</w:t>
      </w:r>
      <w:r>
        <w:rPr>
          <w:rFonts w:ascii="Arial" w:hAnsi="Arial" w:cs="Arial"/>
          <w:b/>
          <w:bCs/>
        </w:rPr>
        <w:tab/>
        <w:t xml:space="preserve">How do you properly dispose of confidential or Protected Health Information (PHI)? </w:t>
      </w:r>
    </w:p>
    <w:p w:rsidR="00651200" w:rsidRDefault="00651200">
      <w:pPr>
        <w:pStyle w:val="NormalWeb"/>
        <w:ind w:left="360"/>
        <w:rPr>
          <w:rFonts w:ascii="Arial" w:hAnsi="Arial" w:cs="Arial"/>
        </w:rPr>
      </w:pPr>
      <w:r>
        <w:rPr>
          <w:rFonts w:ascii="Arial" w:hAnsi="Arial" w:cs="Arial"/>
          <w:b/>
          <w:bCs/>
        </w:rPr>
        <w:t>NOTE:  This question refers to PHI that is not required to be retained for accounting disclosures.</w:t>
      </w:r>
      <w:r>
        <w:rPr>
          <w:rFonts w:ascii="Arial" w:hAnsi="Arial" w:cs="Arial"/>
        </w:rPr>
        <w:t xml:space="preserve"> </w:t>
      </w:r>
    </w:p>
    <w:p w:rsidR="00651200" w:rsidRDefault="00651200">
      <w:pPr>
        <w:pStyle w:val="NormalWeb"/>
        <w:numPr>
          <w:ilvl w:val="0"/>
          <w:numId w:val="13"/>
        </w:numPr>
        <w:rPr>
          <w:rFonts w:ascii="Arial" w:hAnsi="Arial" w:cs="Arial"/>
          <w:szCs w:val="16"/>
        </w:rPr>
      </w:pPr>
      <w:r>
        <w:rPr>
          <w:rFonts w:ascii="Arial" w:hAnsi="Arial" w:cs="Arial"/>
          <w:szCs w:val="16"/>
        </w:rPr>
        <w:t>Place the documents in the regular trash bins.</w:t>
      </w:r>
    </w:p>
    <w:p w:rsidR="00651200" w:rsidRDefault="00651200">
      <w:pPr>
        <w:pStyle w:val="NormalWeb"/>
        <w:numPr>
          <w:ilvl w:val="0"/>
          <w:numId w:val="13"/>
        </w:numPr>
        <w:rPr>
          <w:rFonts w:ascii="Arial" w:hAnsi="Arial" w:cs="Arial"/>
        </w:rPr>
      </w:pPr>
      <w:r>
        <w:rPr>
          <w:rFonts w:ascii="Arial" w:hAnsi="Arial" w:cs="Arial"/>
          <w:szCs w:val="16"/>
        </w:rPr>
        <w:t>Place it in a secured container designated for confidential disposal.</w:t>
      </w:r>
    </w:p>
    <w:p w:rsidR="00651200" w:rsidRDefault="00651200">
      <w:pPr>
        <w:pStyle w:val="NormalWeb"/>
        <w:numPr>
          <w:ilvl w:val="0"/>
          <w:numId w:val="13"/>
        </w:numPr>
        <w:rPr>
          <w:rFonts w:ascii="Arial" w:hAnsi="Arial" w:cs="Arial"/>
        </w:rPr>
      </w:pPr>
      <w:r>
        <w:rPr>
          <w:rFonts w:ascii="Arial" w:hAnsi="Arial" w:cs="Arial"/>
          <w:szCs w:val="16"/>
        </w:rPr>
        <w:t>Store it in a cardboard box in your work area until you decide to dispose of it properly.</w:t>
      </w:r>
    </w:p>
    <w:p w:rsidR="00651200" w:rsidRDefault="00651200">
      <w:pPr>
        <w:pStyle w:val="NormalWeb"/>
        <w:numPr>
          <w:ilvl w:val="0"/>
          <w:numId w:val="13"/>
        </w:numPr>
        <w:rPr>
          <w:rFonts w:ascii="Arial" w:hAnsi="Arial" w:cs="Arial"/>
        </w:rPr>
      </w:pPr>
      <w:r>
        <w:rPr>
          <w:rFonts w:ascii="Arial" w:hAnsi="Arial" w:cs="Arial"/>
          <w:szCs w:val="16"/>
        </w:rPr>
        <w:t>None of the above.</w:t>
      </w:r>
    </w:p>
    <w:p w:rsidR="00651200" w:rsidRDefault="00651200">
      <w:pPr>
        <w:pStyle w:val="NormalWeb"/>
        <w:rPr>
          <w:rFonts w:ascii="Arial" w:hAnsi="Arial" w:cs="Arial"/>
          <w:b/>
          <w:bCs/>
        </w:rPr>
      </w:pPr>
    </w:p>
    <w:p w:rsidR="00651200" w:rsidRDefault="00651200">
      <w:pPr>
        <w:pStyle w:val="NormalWeb"/>
        <w:rPr>
          <w:rFonts w:ascii="Arial" w:hAnsi="Arial" w:cs="Arial"/>
          <w:b/>
          <w:bCs/>
        </w:rPr>
      </w:pPr>
      <w:r>
        <w:rPr>
          <w:rFonts w:ascii="Arial" w:hAnsi="Arial" w:cs="Arial"/>
          <w:b/>
          <w:bCs/>
        </w:rPr>
        <w:t>13.)</w:t>
      </w:r>
      <w:r>
        <w:rPr>
          <w:rFonts w:ascii="Arial" w:hAnsi="Arial" w:cs="Arial"/>
          <w:b/>
          <w:bCs/>
        </w:rPr>
        <w:tab/>
        <w:t xml:space="preserve">When can a staff person remove protected health information from a CDHS facility? </w:t>
      </w:r>
    </w:p>
    <w:p w:rsidR="00651200" w:rsidRDefault="00651200">
      <w:pPr>
        <w:pStyle w:val="NormalWeb"/>
        <w:numPr>
          <w:ilvl w:val="0"/>
          <w:numId w:val="14"/>
        </w:numPr>
        <w:rPr>
          <w:rFonts w:ascii="Arial" w:hAnsi="Arial" w:cs="Arial"/>
          <w:szCs w:val="16"/>
        </w:rPr>
      </w:pPr>
      <w:r>
        <w:rPr>
          <w:rFonts w:ascii="Arial" w:hAnsi="Arial" w:cs="Arial"/>
          <w:szCs w:val="16"/>
        </w:rPr>
        <w:t>When a staff person wants to work from home.</w:t>
      </w:r>
    </w:p>
    <w:p w:rsidR="00651200" w:rsidRDefault="00651200">
      <w:pPr>
        <w:pStyle w:val="NormalWeb"/>
        <w:numPr>
          <w:ilvl w:val="0"/>
          <w:numId w:val="14"/>
        </w:numPr>
        <w:rPr>
          <w:rFonts w:ascii="Arial" w:hAnsi="Arial" w:cs="Arial"/>
        </w:rPr>
      </w:pPr>
      <w:r>
        <w:rPr>
          <w:rFonts w:ascii="Arial" w:hAnsi="Arial" w:cs="Arial"/>
          <w:szCs w:val="16"/>
        </w:rPr>
        <w:t>For personal use.</w:t>
      </w:r>
    </w:p>
    <w:p w:rsidR="00651200" w:rsidRDefault="00651200">
      <w:pPr>
        <w:pStyle w:val="NormalWeb"/>
        <w:numPr>
          <w:ilvl w:val="0"/>
          <w:numId w:val="14"/>
        </w:numPr>
        <w:rPr>
          <w:rFonts w:ascii="Arial" w:hAnsi="Arial" w:cs="Arial"/>
        </w:rPr>
      </w:pPr>
      <w:r>
        <w:rPr>
          <w:rFonts w:ascii="Arial" w:hAnsi="Arial" w:cs="Arial"/>
          <w:szCs w:val="16"/>
        </w:rPr>
        <w:t>Never.</w:t>
      </w:r>
    </w:p>
    <w:p w:rsidR="00651200" w:rsidRDefault="00651200">
      <w:pPr>
        <w:pStyle w:val="NormalWeb"/>
        <w:numPr>
          <w:ilvl w:val="0"/>
          <w:numId w:val="14"/>
        </w:numPr>
        <w:rPr>
          <w:rFonts w:ascii="Arial" w:hAnsi="Arial" w:cs="Arial"/>
        </w:rPr>
      </w:pPr>
      <w:r>
        <w:rPr>
          <w:rFonts w:ascii="Arial" w:hAnsi="Arial" w:cs="Arial"/>
          <w:szCs w:val="16"/>
        </w:rPr>
        <w:t>For official CDHS court purposes only. Examples: when transporting a patient to an outside treatment provider; Case Management working with clients off site; or as otherwise approved by individual Agency approved HIPAA policy and procedure.</w:t>
      </w:r>
    </w:p>
    <w:sectPr w:rsidR="00651200">
      <w:footerReference w:type="default" r:id="rId7"/>
      <w:footerReference w:type="first" r:id="rId8"/>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200" w:rsidRDefault="00651200">
      <w:r>
        <w:separator/>
      </w:r>
    </w:p>
  </w:endnote>
  <w:endnote w:type="continuationSeparator" w:id="0">
    <w:p w:rsidR="00651200" w:rsidRDefault="0065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00" w:rsidRDefault="00651200">
    <w:pPr>
      <w:pStyle w:val="Footer"/>
      <w:rPr>
        <w:sz w:val="20"/>
      </w:rPr>
    </w:pPr>
    <w:r>
      <w:rPr>
        <w:sz w:val="20"/>
      </w:rPr>
      <w:t>HIPAA Privacy and Security Awareness Quiz</w:t>
    </w:r>
    <w:r>
      <w:rPr>
        <w:rStyle w:val="PageNumber"/>
        <w:sz w:val="20"/>
      </w:rPr>
      <w:tab/>
    </w:r>
    <w:r>
      <w:rPr>
        <w:rStyle w:val="PageNumbe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80D1B">
      <w:rPr>
        <w:rStyle w:val="PageNumber"/>
        <w:noProof/>
        <w:sz w:val="20"/>
      </w:rPr>
      <w:t>1</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A80D1B">
      <w:rPr>
        <w:rStyle w:val="PageNumber"/>
        <w:noProof/>
        <w:sz w:val="20"/>
      </w:rPr>
      <w:t>4</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00" w:rsidRDefault="0065120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200" w:rsidRDefault="00651200">
      <w:r>
        <w:separator/>
      </w:r>
    </w:p>
  </w:footnote>
  <w:footnote w:type="continuationSeparator" w:id="0">
    <w:p w:rsidR="00651200" w:rsidRDefault="00651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7E7"/>
    <w:multiLevelType w:val="hybridMultilevel"/>
    <w:tmpl w:val="FD0439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314EC"/>
    <w:multiLevelType w:val="hybridMultilevel"/>
    <w:tmpl w:val="0D443650"/>
    <w:lvl w:ilvl="0" w:tplc="E146D612">
      <w:start w:val="1"/>
      <w:numFmt w:val="lowerLetter"/>
      <w:lvlText w:val="%1."/>
      <w:lvlJc w:val="left"/>
      <w:pPr>
        <w:tabs>
          <w:tab w:val="num" w:pos="720"/>
        </w:tabs>
        <w:ind w:left="720" w:hanging="360"/>
      </w:pPr>
      <w:rPr>
        <w:rFonts w:ascii="Arial Unicode MS" w:hAnsi="Arial Unicode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7C7155"/>
    <w:multiLevelType w:val="hybridMultilevel"/>
    <w:tmpl w:val="494E9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684EC5"/>
    <w:multiLevelType w:val="hybridMultilevel"/>
    <w:tmpl w:val="9260F3A6"/>
    <w:lvl w:ilvl="0" w:tplc="5F5241AA">
      <w:start w:val="1"/>
      <w:numFmt w:val="low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FD2D78"/>
    <w:multiLevelType w:val="hybridMultilevel"/>
    <w:tmpl w:val="BE46FCA4"/>
    <w:lvl w:ilvl="0" w:tplc="2A4CFE4E">
      <w:start w:val="1"/>
      <w:numFmt w:val="lowerLetter"/>
      <w:lvlText w:val="%1."/>
      <w:lvlJc w:val="left"/>
      <w:pPr>
        <w:tabs>
          <w:tab w:val="num" w:pos="720"/>
        </w:tabs>
        <w:ind w:left="720" w:hanging="360"/>
      </w:pPr>
      <w:rPr>
        <w:rFonts w:ascii="Arial" w:hAnsi="Arial" w:cs="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B81EB5"/>
    <w:multiLevelType w:val="hybridMultilevel"/>
    <w:tmpl w:val="B9602A74"/>
    <w:lvl w:ilvl="0" w:tplc="2E92F8EA">
      <w:start w:val="1"/>
      <w:numFmt w:val="low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0F290C"/>
    <w:multiLevelType w:val="hybridMultilevel"/>
    <w:tmpl w:val="2FA65CA6"/>
    <w:lvl w:ilvl="0" w:tplc="AADA0438">
      <w:start w:val="1"/>
      <w:numFmt w:val="low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FF191C"/>
    <w:multiLevelType w:val="hybridMultilevel"/>
    <w:tmpl w:val="DCC4D4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812890"/>
    <w:multiLevelType w:val="hybridMultilevel"/>
    <w:tmpl w:val="815AE2D6"/>
    <w:lvl w:ilvl="0" w:tplc="9AB8076E">
      <w:start w:val="1"/>
      <w:numFmt w:val="low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966A99"/>
    <w:multiLevelType w:val="hybridMultilevel"/>
    <w:tmpl w:val="49EAFC4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155637"/>
    <w:multiLevelType w:val="hybridMultilevel"/>
    <w:tmpl w:val="F90272B0"/>
    <w:lvl w:ilvl="0" w:tplc="D3E45D18">
      <w:start w:val="1"/>
      <w:numFmt w:val="low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962434"/>
    <w:multiLevelType w:val="hybridMultilevel"/>
    <w:tmpl w:val="601C7FCC"/>
    <w:lvl w:ilvl="0" w:tplc="B3844FDE">
      <w:start w:val="1"/>
      <w:numFmt w:val="low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D77840"/>
    <w:multiLevelType w:val="hybridMultilevel"/>
    <w:tmpl w:val="FDA06ED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C916CD"/>
    <w:multiLevelType w:val="hybridMultilevel"/>
    <w:tmpl w:val="D08C45A4"/>
    <w:lvl w:ilvl="0" w:tplc="15108BEE">
      <w:start w:val="1"/>
      <w:numFmt w:val="lowerLetter"/>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12"/>
  </w:num>
  <w:num w:numId="5">
    <w:abstractNumId w:val="7"/>
  </w:num>
  <w:num w:numId="6">
    <w:abstractNumId w:val="9"/>
  </w:num>
  <w:num w:numId="7">
    <w:abstractNumId w:val="6"/>
  </w:num>
  <w:num w:numId="8">
    <w:abstractNumId w:val="11"/>
  </w:num>
  <w:num w:numId="9">
    <w:abstractNumId w:val="5"/>
  </w:num>
  <w:num w:numId="10">
    <w:abstractNumId w:val="4"/>
  </w:num>
  <w:num w:numId="11">
    <w:abstractNumId w:val="13"/>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200"/>
    <w:rsid w:val="00651200"/>
    <w:rsid w:val="00A8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rFonts w:ascii="Arial" w:hAnsi="Arial"/>
      <w:sz w:val="24"/>
      <w:szCs w:val="24"/>
    </w:rPr>
  </w:style>
  <w:style w:type="paragraph" w:styleId="Heading1">
    <w:name w:val="heading 1"/>
    <w:basedOn w:val="Normal"/>
    <w:next w:val="Normal"/>
    <w:autoRedefine/>
    <w:qFormat/>
    <w:pPr>
      <w:keepNext/>
      <w:outlineLvl w:val="0"/>
    </w:pPr>
    <w:rPr>
      <w:rFonts w:cs="Arial"/>
      <w:b/>
      <w:bCs/>
      <w:u w:val="single"/>
    </w:rPr>
  </w:style>
  <w:style w:type="paragraph" w:styleId="Heading2">
    <w:name w:val="heading 2"/>
    <w:basedOn w:val="Normal"/>
    <w:next w:val="Normal"/>
    <w:autoRedefine/>
    <w:qFormat/>
    <w:pPr>
      <w:keepNext/>
      <w:outlineLvl w:val="1"/>
    </w:pPr>
    <w:rPr>
      <w:b/>
      <w:bCs/>
      <w:sz w:val="22"/>
      <w:u w:val="single"/>
    </w:rPr>
  </w:style>
  <w:style w:type="paragraph" w:styleId="Heading3">
    <w:name w:val="heading 3"/>
    <w:basedOn w:val="Normal"/>
    <w:next w:val="Normal"/>
    <w:autoRedefine/>
    <w:qFormat/>
    <w:pPr>
      <w:outlineLvl w:val="2"/>
    </w:pPr>
    <w:rPr>
      <w:b/>
    </w:rPr>
  </w:style>
  <w:style w:type="paragraph" w:styleId="Heading4">
    <w:name w:val="heading 4"/>
    <w:basedOn w:val="Heading3"/>
    <w:next w:val="Normal"/>
    <w:autoRedefine/>
    <w:qFormat/>
    <w:pPr>
      <w:keepNext/>
      <w:spacing w:before="240" w:after="60"/>
      <w:outlineLvl w:val="3"/>
    </w:pPr>
    <w:rPr>
      <w:b w:val="0"/>
      <w:bCs/>
      <w:szCs w:val="28"/>
      <w:u w:val="single"/>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copylargeboldgreenblue">
    <w:name w:val="copylargeboldgreenblue"/>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rFonts w:cs="Arial"/>
      <w:sz w:val="20"/>
    </w:rPr>
  </w:style>
  <w:style w:type="paragraph" w:styleId="BodyText2">
    <w:name w:val="Body Text 2"/>
    <w:basedOn w:val="Normal"/>
    <w:pPr>
      <w:autoSpaceDE w:val="0"/>
      <w:autoSpaceDN w:val="0"/>
      <w:adjustRightInd w:val="0"/>
    </w:pPr>
    <w:rPr>
      <w:rFonts w:cs="Arial"/>
      <w:color w:val="000000"/>
      <w:sz w:val="20"/>
      <w:szCs w:val="22"/>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Question # 1 </vt:lpstr>
    </vt:vector>
  </TitlesOfParts>
  <Company>CDHS</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 1</dc:title>
  <dc:creator>CDHS</dc:creator>
  <cp:lastModifiedBy>Windows User</cp:lastModifiedBy>
  <cp:revision>2</cp:revision>
  <cp:lastPrinted>2009-04-14T21:53:00Z</cp:lastPrinted>
  <dcterms:created xsi:type="dcterms:W3CDTF">2015-02-20T23:40:00Z</dcterms:created>
  <dcterms:modified xsi:type="dcterms:W3CDTF">2015-02-20T23:40:00Z</dcterms:modified>
</cp:coreProperties>
</file>